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58" w:rsidRDefault="00495858" w:rsidP="00495858">
      <w:pPr>
        <w:pStyle w:val="a6"/>
        <w:spacing w:line="360" w:lineRule="auto"/>
        <w:ind w:left="0"/>
        <w:jc w:val="center"/>
        <w:rPr>
          <w:b/>
          <w:bCs/>
          <w:sz w:val="22"/>
        </w:rPr>
      </w:pPr>
      <w:r>
        <w:rPr>
          <w:b/>
          <w:bCs/>
        </w:rPr>
        <w:t>Циклограмма методической работы</w:t>
      </w:r>
      <w:r w:rsidRPr="00A521E8">
        <w:rPr>
          <w:b/>
          <w:bCs/>
        </w:rPr>
        <w:t xml:space="preserve"> </w:t>
      </w:r>
      <w:r>
        <w:rPr>
          <w:b/>
          <w:bCs/>
        </w:rPr>
        <w:t xml:space="preserve">МБОУ </w:t>
      </w:r>
      <w:r w:rsidR="00156FBF">
        <w:rPr>
          <w:b/>
          <w:bCs/>
        </w:rPr>
        <w:t>лицея №1 г. Усмани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0"/>
        <w:gridCol w:w="630"/>
        <w:gridCol w:w="470"/>
        <w:gridCol w:w="542"/>
        <w:gridCol w:w="470"/>
        <w:gridCol w:w="570"/>
        <w:gridCol w:w="438"/>
        <w:gridCol w:w="438"/>
        <w:gridCol w:w="456"/>
        <w:gridCol w:w="563"/>
        <w:gridCol w:w="434"/>
        <w:gridCol w:w="470"/>
      </w:tblGrid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Виды деятельности</w:t>
            </w:r>
          </w:p>
        </w:tc>
        <w:tc>
          <w:tcPr>
            <w:tcW w:w="630" w:type="dxa"/>
          </w:tcPr>
          <w:p w:rsidR="00495858" w:rsidRPr="00EF754A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470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42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570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438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38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3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>
              <w:rPr>
                <w:lang w:val="en-US"/>
              </w:rPr>
              <w:t>VI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</w:pPr>
            <w:r w:rsidRPr="008B163D">
              <w:rPr>
                <w:sz w:val="22"/>
              </w:rPr>
              <w:t>Заседания методического совета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EF754A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</w:t>
            </w: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t>Повышение профессионального уровня педагогических работников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</w:pPr>
            <w:r w:rsidRPr="008B163D">
              <w:rPr>
                <w:sz w:val="22"/>
              </w:rPr>
              <w:t>Планирование повышения квалификации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</w:pPr>
            <w:r w:rsidRPr="008B163D">
              <w:rPr>
                <w:sz w:val="22"/>
              </w:rPr>
              <w:t xml:space="preserve">Педагогические советы 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156FBF" w:rsidP="004C514C">
            <w:pPr>
              <w:pStyle w:val="a6"/>
              <w:spacing w:line="360" w:lineRule="auto"/>
              <w:ind w:left="0"/>
              <w:jc w:val="center"/>
            </w:pPr>
            <w:r>
              <w:t>+</w:t>
            </w: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156FBF" w:rsidP="004C514C">
            <w:pPr>
              <w:pStyle w:val="a6"/>
              <w:spacing w:line="360" w:lineRule="auto"/>
              <w:ind w:left="0"/>
              <w:jc w:val="center"/>
            </w:pPr>
            <w:r>
              <w:t>+</w:t>
            </w: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</w:pPr>
            <w:r w:rsidRPr="008B163D">
              <w:rPr>
                <w:sz w:val="22"/>
              </w:rPr>
              <w:t>Административные совещания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По мере необходимости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Лекции, консультации в помощь учителю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По мере необходимости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</w:pPr>
            <w:r w:rsidRPr="008B163D">
              <w:rPr>
                <w:sz w:val="22"/>
              </w:rPr>
              <w:t>Заседания творческих групп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156FBF" w:rsidP="004C514C">
            <w:pPr>
              <w:pStyle w:val="a6"/>
              <w:spacing w:line="360" w:lineRule="auto"/>
              <w:ind w:left="0"/>
              <w:jc w:val="center"/>
            </w:pPr>
            <w: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156FBF" w:rsidP="004C514C">
            <w:pPr>
              <w:pStyle w:val="a6"/>
              <w:spacing w:line="360" w:lineRule="auto"/>
              <w:ind w:left="0"/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156FBF" w:rsidP="004C514C">
            <w:pPr>
              <w:pStyle w:val="a6"/>
              <w:spacing w:line="360" w:lineRule="auto"/>
              <w:ind w:left="0"/>
              <w:jc w:val="center"/>
            </w:pPr>
            <w:r>
              <w:t>+</w:t>
            </w: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Подготовка</w:t>
            </w:r>
            <w:r w:rsidR="00156FBF">
              <w:rPr>
                <w:sz w:val="22"/>
              </w:rPr>
              <w:t xml:space="preserve"> и проведение педагогического фестиваля «Учитель эффективной школы»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RPr="00A521E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rPr>
                <w:bCs/>
              </w:rPr>
            </w:pPr>
            <w:r w:rsidRPr="008B163D">
              <w:rPr>
                <w:bCs/>
                <w:sz w:val="22"/>
              </w:rPr>
              <w:t>Работа с молодыми специалистами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rPr>
                <w:b/>
                <w:bCs/>
              </w:rPr>
            </w:pP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t>Методическое и информационное сопровождение процесса образования, формирование и обновление образовательного пространства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156FBF">
            <w:pPr>
              <w:pStyle w:val="a6"/>
              <w:ind w:left="0"/>
            </w:pPr>
            <w:r w:rsidRPr="008B163D">
              <w:rPr>
                <w:sz w:val="22"/>
              </w:rPr>
              <w:t xml:space="preserve">Обеспечение освоения </w:t>
            </w:r>
            <w:r w:rsidR="00156FBF">
              <w:rPr>
                <w:sz w:val="22"/>
              </w:rPr>
              <w:t>ФОП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Оперативное информирование о новых УМК, новой методической литературе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По мере необходимости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Заседания школьных МО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По плану МО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Школьный смотр учебных кабинетов</w:t>
            </w:r>
          </w:p>
        </w:tc>
        <w:tc>
          <w:tcPr>
            <w:tcW w:w="630" w:type="dxa"/>
          </w:tcPr>
          <w:p w:rsidR="00495858" w:rsidRPr="00332D1A" w:rsidRDefault="00495858" w:rsidP="004C514C">
            <w:pPr>
              <w:pStyle w:val="a6"/>
              <w:ind w:left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Предметные недели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По плану МО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Школьный этап предметных олимпиад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both"/>
              <w:rPr>
                <w:bCs/>
              </w:rPr>
            </w:pPr>
            <w:r w:rsidRPr="008B163D">
              <w:rPr>
                <w:bCs/>
                <w:sz w:val="22"/>
              </w:rPr>
              <w:t xml:space="preserve">Муниципальный </w:t>
            </w:r>
            <w:r w:rsidRPr="008B163D">
              <w:rPr>
                <w:sz w:val="22"/>
              </w:rPr>
              <w:t>этап предметных олимпиад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both"/>
              <w:rPr>
                <w:bCs/>
              </w:rPr>
            </w:pPr>
            <w:r w:rsidRPr="008B163D">
              <w:rPr>
                <w:bCs/>
                <w:sz w:val="22"/>
              </w:rPr>
              <w:t xml:space="preserve">Региональный </w:t>
            </w:r>
            <w:r w:rsidRPr="008B163D">
              <w:rPr>
                <w:sz w:val="22"/>
              </w:rPr>
              <w:t>этап предметных олимпиад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156FBF" w:rsidP="004C514C">
            <w:pPr>
              <w:pStyle w:val="a6"/>
              <w:ind w:left="0"/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both"/>
              <w:rPr>
                <w:bCs/>
              </w:rPr>
            </w:pPr>
            <w:r w:rsidRPr="008B163D">
              <w:rPr>
                <w:bCs/>
                <w:sz w:val="22"/>
              </w:rPr>
              <w:t>Участие в работе ВКС, вибинаров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156FBF" w:rsidP="004C514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  <w:sz w:val="22"/>
              </w:rPr>
              <w:t>Проект «Функциональная грамотность</w:t>
            </w:r>
            <w:r w:rsidR="00495858" w:rsidRPr="008B163D">
              <w:rPr>
                <w:bCs/>
                <w:sz w:val="22"/>
              </w:rPr>
              <w:t>»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156FBF" w:rsidP="004C514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  <w:sz w:val="22"/>
              </w:rPr>
              <w:t>Проект «Бережливая школа</w:t>
            </w:r>
            <w:r w:rsidR="00495858" w:rsidRPr="008B163D">
              <w:rPr>
                <w:bCs/>
                <w:sz w:val="22"/>
              </w:rPr>
              <w:t>»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 xml:space="preserve">В течение года 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both"/>
              <w:rPr>
                <w:bCs/>
              </w:rPr>
            </w:pPr>
            <w:r w:rsidRPr="008B163D">
              <w:rPr>
                <w:bCs/>
                <w:sz w:val="22"/>
              </w:rPr>
              <w:t>Обновление информации на сайте школы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 (1</w:t>
            </w:r>
          </w:p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 xml:space="preserve"> раз в месяц)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t>Инновационная деятельность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156FBF" w:rsidRPr="008B163D" w:rsidRDefault="00156FBF" w:rsidP="00156FBF">
            <w:pPr>
              <w:pStyle w:val="a6"/>
              <w:ind w:left="0"/>
            </w:pPr>
            <w:r>
              <w:rPr>
                <w:sz w:val="22"/>
                <w:szCs w:val="22"/>
              </w:rPr>
              <w:t xml:space="preserve">Реализация инновационного проекта по теме «Театральная педагогика как </w:t>
            </w:r>
            <w:r>
              <w:rPr>
                <w:sz w:val="22"/>
                <w:szCs w:val="22"/>
              </w:rPr>
              <w:lastRenderedPageBreak/>
              <w:t>средство формирования развивающей образовательной среды»</w:t>
            </w:r>
            <w:bookmarkStart w:id="0" w:name="_GoBack"/>
            <w:bookmarkEnd w:id="0"/>
          </w:p>
          <w:p w:rsidR="00495858" w:rsidRPr="008B163D" w:rsidRDefault="00495858" w:rsidP="004C514C">
            <w:pPr>
              <w:pStyle w:val="a6"/>
              <w:ind w:left="0"/>
            </w:pPr>
          </w:p>
        </w:tc>
        <w:tc>
          <w:tcPr>
            <w:tcW w:w="5481" w:type="dxa"/>
            <w:gridSpan w:val="11"/>
            <w:vAlign w:val="center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lastRenderedPageBreak/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lastRenderedPageBreak/>
              <w:t>Аналитическая и диагностико-прогностическая деятельность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Проверка планов работы, протоколов заседаний МО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Мониторинг успеваемости и качества образования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156FBF">
            <w:pPr>
              <w:pStyle w:val="a6"/>
              <w:ind w:left="0"/>
            </w:pPr>
            <w:r w:rsidRPr="008B163D">
              <w:rPr>
                <w:sz w:val="22"/>
              </w:rPr>
              <w:t xml:space="preserve">Мониторинг </w:t>
            </w:r>
            <w:r w:rsidR="00156FBF">
              <w:rPr>
                <w:sz w:val="22"/>
              </w:rPr>
              <w:t>профессиональных дефицитов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Анализ состояния методической работы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Мониторинг учебного процесса, работы факультативов, кружков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По плану ВШК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Посещение уроков, беседы с учителями-предметниками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еженедельно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</w:p>
          <w:p w:rsidR="00495858" w:rsidRPr="008B163D" w:rsidRDefault="00495858" w:rsidP="004C514C">
            <w:pPr>
              <w:pStyle w:val="a6"/>
              <w:ind w:left="0"/>
            </w:pP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t>Аттестационная деятельность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Организация работы по подготовке пакета документов  к аттестации педагогов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t>Социально-психологическое сопровождение учебно-воспитательного процесса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Организация деятельности психологического сопровождения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 w:rsidRPr="008B163D">
              <w:rPr>
                <w:sz w:val="22"/>
              </w:rPr>
              <w:t>По мере необходимости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  <w:jc w:val="center"/>
              <w:rPr>
                <w:b/>
                <w:bCs/>
              </w:rPr>
            </w:pPr>
            <w:r w:rsidRPr="008B163D">
              <w:rPr>
                <w:b/>
                <w:bCs/>
                <w:sz w:val="22"/>
              </w:rPr>
              <w:t>Выявление и распространение передового педагогического опыта</w:t>
            </w:r>
          </w:p>
        </w:tc>
        <w:tc>
          <w:tcPr>
            <w:tcW w:w="63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42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8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56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563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Выявление и оценка опыта в ходе аттестации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Выявление и оценка опыта в ходе творческой и экспериментальной работы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  <w:r w:rsidRPr="008B163D">
              <w:rPr>
                <w:sz w:val="22"/>
              </w:rPr>
              <w:t>Проведение и участие в проведении конференций, педагогических чтений</w:t>
            </w:r>
          </w:p>
        </w:tc>
        <w:tc>
          <w:tcPr>
            <w:tcW w:w="5481" w:type="dxa"/>
            <w:gridSpan w:val="11"/>
          </w:tcPr>
          <w:p w:rsidR="00495858" w:rsidRPr="008B163D" w:rsidRDefault="00495858" w:rsidP="004C514C">
            <w:pPr>
              <w:pStyle w:val="a6"/>
              <w:ind w:left="0"/>
              <w:jc w:val="center"/>
            </w:pPr>
            <w:r w:rsidRPr="008B163D">
              <w:rPr>
                <w:sz w:val="22"/>
              </w:rPr>
              <w:t>В течение года</w:t>
            </w:r>
          </w:p>
        </w:tc>
      </w:tr>
      <w:tr w:rsidR="00495858" w:rsidTr="004C514C">
        <w:tc>
          <w:tcPr>
            <w:tcW w:w="4090" w:type="dxa"/>
          </w:tcPr>
          <w:p w:rsidR="00495858" w:rsidRPr="008B163D" w:rsidRDefault="00495858" w:rsidP="004C514C">
            <w:pPr>
              <w:pStyle w:val="a6"/>
              <w:ind w:left="0"/>
            </w:pPr>
          </w:p>
        </w:tc>
        <w:tc>
          <w:tcPr>
            <w:tcW w:w="630" w:type="dxa"/>
          </w:tcPr>
          <w:p w:rsidR="00495858" w:rsidRPr="00332D1A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470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42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570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438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38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3" w:type="dxa"/>
          </w:tcPr>
          <w:p w:rsidR="00495858" w:rsidRDefault="00495858" w:rsidP="004C514C">
            <w:pPr>
              <w:pStyle w:val="a6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34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70" w:type="dxa"/>
          </w:tcPr>
          <w:p w:rsidR="00495858" w:rsidRPr="008B163D" w:rsidRDefault="00495858" w:rsidP="004C514C">
            <w:pPr>
              <w:pStyle w:val="a6"/>
              <w:spacing w:line="360" w:lineRule="auto"/>
              <w:ind w:left="0"/>
              <w:jc w:val="center"/>
            </w:pPr>
            <w:r>
              <w:rPr>
                <w:lang w:val="en-US"/>
              </w:rPr>
              <w:t>VI</w:t>
            </w:r>
          </w:p>
        </w:tc>
      </w:tr>
    </w:tbl>
    <w:p w:rsidR="00495858" w:rsidRDefault="00495858" w:rsidP="00495858">
      <w:pPr>
        <w:jc w:val="center"/>
        <w:rPr>
          <w:b/>
          <w:sz w:val="28"/>
          <w:szCs w:val="28"/>
        </w:rPr>
      </w:pPr>
    </w:p>
    <w:p w:rsidR="00176970" w:rsidRDefault="00176970"/>
    <w:sectPr w:rsidR="00176970" w:rsidSect="00884316">
      <w:footerReference w:type="even" r:id="rId6"/>
      <w:footerReference w:type="default" r:id="rId7"/>
      <w:pgSz w:w="11906" w:h="16838"/>
      <w:pgMar w:top="851" w:right="851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FF" w:rsidRDefault="00C074FF">
      <w:r>
        <w:separator/>
      </w:r>
    </w:p>
  </w:endnote>
  <w:endnote w:type="continuationSeparator" w:id="0">
    <w:p w:rsidR="00C074FF" w:rsidRDefault="00C0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92" w:rsidRDefault="00495858" w:rsidP="00600B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A92" w:rsidRDefault="00C074FF" w:rsidP="002B20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92" w:rsidRDefault="00495858" w:rsidP="00600B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FBF">
      <w:rPr>
        <w:rStyle w:val="a5"/>
        <w:noProof/>
      </w:rPr>
      <w:t>2</w:t>
    </w:r>
    <w:r>
      <w:rPr>
        <w:rStyle w:val="a5"/>
      </w:rPr>
      <w:fldChar w:fldCharType="end"/>
    </w:r>
  </w:p>
  <w:p w:rsidR="004A6A92" w:rsidRDefault="00C074FF" w:rsidP="002B20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FF" w:rsidRDefault="00C074FF">
      <w:r>
        <w:separator/>
      </w:r>
    </w:p>
  </w:footnote>
  <w:footnote w:type="continuationSeparator" w:id="0">
    <w:p w:rsidR="00C074FF" w:rsidRDefault="00C0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858"/>
    <w:rsid w:val="00156FBF"/>
    <w:rsid w:val="00176970"/>
    <w:rsid w:val="00495858"/>
    <w:rsid w:val="00C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CB26"/>
  <w15:docId w15:val="{3284140F-D5E6-43E9-A910-AF006FE4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58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5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5858"/>
  </w:style>
  <w:style w:type="paragraph" w:styleId="a6">
    <w:name w:val="Body Text Indent"/>
    <w:basedOn w:val="a"/>
    <w:link w:val="a7"/>
    <w:rsid w:val="004958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958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Company>Лицей№1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лицей</cp:lastModifiedBy>
  <cp:revision>4</cp:revision>
  <dcterms:created xsi:type="dcterms:W3CDTF">2015-03-05T11:40:00Z</dcterms:created>
  <dcterms:modified xsi:type="dcterms:W3CDTF">2025-05-13T13:22:00Z</dcterms:modified>
</cp:coreProperties>
</file>